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6F3" w:rsidRPr="005C7AEC" w:rsidRDefault="004406F3" w:rsidP="004406F3">
      <w:pPr>
        <w:rPr>
          <w:rFonts w:ascii="Times New Roman" w:hAnsi="Times New Roman"/>
          <w:b/>
          <w:bCs/>
          <w:szCs w:val="24"/>
        </w:rPr>
      </w:pPr>
      <w:r w:rsidRPr="005C7AEC">
        <w:rPr>
          <w:rFonts w:ascii="Times New Roman" w:hAnsi="Times New Roman"/>
          <w:b/>
          <w:bCs/>
          <w:szCs w:val="24"/>
        </w:rPr>
        <w:t>Thomas Flanagan – First Nations, Second Thoughts (2000)</w:t>
      </w:r>
    </w:p>
    <w:p w:rsidR="004406F3" w:rsidRPr="005C7AEC" w:rsidRDefault="004406F3" w:rsidP="004406F3">
      <w:pPr>
        <w:rPr>
          <w:rFonts w:ascii="Times New Roman" w:hAnsi="Times New Roman"/>
          <w:b/>
          <w:bCs/>
          <w:szCs w:val="24"/>
        </w:rPr>
      </w:pPr>
      <w:r w:rsidRPr="005C7AEC">
        <w:rPr>
          <w:rFonts w:ascii="Times New Roman" w:hAnsi="Times New Roman"/>
          <w:b/>
          <w:bCs/>
          <w:szCs w:val="24"/>
        </w:rPr>
        <w:t>Thesis:</w:t>
      </w:r>
    </w:p>
    <w:p w:rsidR="004406F3" w:rsidRPr="005C7AEC" w:rsidRDefault="004406F3" w:rsidP="004406F3">
      <w:pPr>
        <w:rPr>
          <w:rFonts w:ascii="Times New Roman" w:hAnsi="Times New Roman"/>
          <w:szCs w:val="24"/>
        </w:rPr>
      </w:pPr>
      <w:r w:rsidRPr="005C7AEC">
        <w:rPr>
          <w:rFonts w:ascii="Times New Roman" w:hAnsi="Times New Roman"/>
          <w:szCs w:val="24"/>
        </w:rPr>
        <w:t>The report of the Royal Commission on Aboriginal Peoples is an exemplar of a new “Aboriginal Orthodoxy” which is illiberal in its promotion of group rights on the basis of priority in time,  impractical in its emphasis on maintaining reserves despite limited opportunities for economic development, and immoral in its entrenchment of state welfare dependency.</w:t>
      </w:r>
    </w:p>
    <w:p w:rsidR="004406F3" w:rsidRPr="005C7AEC" w:rsidRDefault="004406F3" w:rsidP="004406F3">
      <w:pPr>
        <w:rPr>
          <w:rFonts w:ascii="Times New Roman" w:hAnsi="Times New Roman"/>
          <w:b/>
          <w:bCs/>
          <w:szCs w:val="24"/>
        </w:rPr>
      </w:pPr>
      <w:r w:rsidRPr="005C7AEC">
        <w:rPr>
          <w:rFonts w:ascii="Times New Roman" w:hAnsi="Times New Roman"/>
          <w:b/>
          <w:bCs/>
          <w:szCs w:val="24"/>
        </w:rPr>
        <w:t>Main Arguments:</w:t>
      </w:r>
    </w:p>
    <w:p w:rsidR="004406F3" w:rsidRPr="005C7AEC" w:rsidRDefault="004406F3" w:rsidP="004406F3">
      <w:pPr>
        <w:rPr>
          <w:rFonts w:ascii="Times New Roman" w:hAnsi="Times New Roman"/>
          <w:szCs w:val="24"/>
        </w:rPr>
      </w:pPr>
      <w:r w:rsidRPr="005C7AEC">
        <w:rPr>
          <w:rFonts w:ascii="Times New Roman" w:hAnsi="Times New Roman"/>
          <w:szCs w:val="24"/>
        </w:rPr>
        <w:t>Flanagan identifies 8 propositions in the Aboriginal orthodoxy, and dedicates a chapter to challenging each in turn.  They  are listed below in italics, followed by his response:</w:t>
      </w:r>
    </w:p>
    <w:p w:rsidR="004406F3" w:rsidRPr="005C7AEC" w:rsidRDefault="004406F3" w:rsidP="004406F3">
      <w:pPr>
        <w:numPr>
          <w:ilvl w:val="0"/>
          <w:numId w:val="1"/>
        </w:numPr>
        <w:rPr>
          <w:rFonts w:ascii="Times New Roman" w:hAnsi="Times New Roman"/>
          <w:szCs w:val="24"/>
        </w:rPr>
      </w:pPr>
      <w:r w:rsidRPr="005C7AEC">
        <w:rPr>
          <w:rFonts w:ascii="Times New Roman" w:hAnsi="Times New Roman"/>
          <w:i/>
          <w:iCs/>
          <w:szCs w:val="24"/>
        </w:rPr>
        <w:t>Aboriginals differ from other Canadians because they were here first</w:t>
      </w:r>
      <w:r w:rsidRPr="005C7AEC">
        <w:rPr>
          <w:rFonts w:ascii="Times New Roman" w:hAnsi="Times New Roman"/>
          <w:szCs w:val="24"/>
        </w:rPr>
        <w:t>:  Aboriginal peoples actually merely constituted a first wave of immigration have been in constant motion since, and thus, cannot claim a deeper connection with the land.</w:t>
      </w:r>
    </w:p>
    <w:p w:rsidR="004406F3" w:rsidRPr="005C7AEC" w:rsidRDefault="004406F3" w:rsidP="004406F3">
      <w:pPr>
        <w:numPr>
          <w:ilvl w:val="0"/>
          <w:numId w:val="1"/>
        </w:numPr>
        <w:rPr>
          <w:rFonts w:ascii="Times New Roman" w:hAnsi="Times New Roman"/>
          <w:szCs w:val="24"/>
        </w:rPr>
      </w:pPr>
      <w:r w:rsidRPr="005C7AEC">
        <w:rPr>
          <w:rFonts w:ascii="Times New Roman" w:hAnsi="Times New Roman"/>
          <w:i/>
          <w:iCs/>
          <w:szCs w:val="24"/>
        </w:rPr>
        <w:t>Aboriginal cultures were equal to European cultures at contact:</w:t>
      </w:r>
      <w:r w:rsidRPr="005C7AEC">
        <w:rPr>
          <w:rFonts w:ascii="Times New Roman" w:hAnsi="Times New Roman"/>
          <w:szCs w:val="24"/>
        </w:rPr>
        <w:t xml:space="preserve"> European civilization was thousands of years more advanced in technology and social organization, and it is appropriate to speak of a civilized/uncivilized dichotomy according to the original meaning of these categories.</w:t>
      </w:r>
    </w:p>
    <w:p w:rsidR="004406F3" w:rsidRPr="005C7AEC" w:rsidRDefault="004406F3" w:rsidP="004406F3">
      <w:pPr>
        <w:numPr>
          <w:ilvl w:val="0"/>
          <w:numId w:val="1"/>
        </w:numPr>
        <w:rPr>
          <w:rFonts w:ascii="Times New Roman" w:hAnsi="Times New Roman"/>
          <w:szCs w:val="24"/>
        </w:rPr>
      </w:pPr>
      <w:r w:rsidRPr="005C7AEC">
        <w:rPr>
          <w:rFonts w:ascii="Times New Roman" w:hAnsi="Times New Roman"/>
          <w:i/>
          <w:iCs/>
          <w:szCs w:val="24"/>
        </w:rPr>
        <w:t>Aboriginals possessed sovereignty, and still do</w:t>
      </w:r>
      <w:r w:rsidRPr="005C7AEC">
        <w:rPr>
          <w:rFonts w:ascii="Times New Roman" w:hAnsi="Times New Roman"/>
          <w:szCs w:val="24"/>
        </w:rPr>
        <w:t>: Sovereignty is associated with political organization at the level of statehood, which Aboriginal people had not achieved.</w:t>
      </w:r>
    </w:p>
    <w:p w:rsidR="004406F3" w:rsidRPr="005C7AEC" w:rsidRDefault="004406F3" w:rsidP="004406F3">
      <w:pPr>
        <w:numPr>
          <w:ilvl w:val="0"/>
          <w:numId w:val="1"/>
        </w:numPr>
        <w:rPr>
          <w:rFonts w:ascii="Times New Roman" w:hAnsi="Times New Roman"/>
          <w:szCs w:val="24"/>
        </w:rPr>
      </w:pPr>
      <w:r w:rsidRPr="005C7AEC">
        <w:rPr>
          <w:rFonts w:ascii="Times New Roman" w:hAnsi="Times New Roman"/>
          <w:i/>
          <w:iCs/>
          <w:szCs w:val="24"/>
        </w:rPr>
        <w:t>Aboriginal peoples were and remain nations</w:t>
      </w:r>
      <w:r w:rsidRPr="005C7AEC">
        <w:rPr>
          <w:rFonts w:ascii="Times New Roman" w:hAnsi="Times New Roman"/>
          <w:szCs w:val="24"/>
        </w:rPr>
        <w:t xml:space="preserve">: The European notion of nation is not applicable to Aboriginal “tribal communities”, again because of a lack of sophisticated social organization. Also, Canada should only constitute one political nation. </w:t>
      </w:r>
    </w:p>
    <w:p w:rsidR="004406F3" w:rsidRPr="005C7AEC" w:rsidRDefault="004406F3" w:rsidP="004406F3">
      <w:pPr>
        <w:numPr>
          <w:ilvl w:val="0"/>
          <w:numId w:val="1"/>
        </w:numPr>
        <w:rPr>
          <w:rFonts w:ascii="Times New Roman" w:hAnsi="Times New Roman"/>
          <w:szCs w:val="24"/>
        </w:rPr>
      </w:pPr>
      <w:r w:rsidRPr="005C7AEC">
        <w:rPr>
          <w:rFonts w:ascii="Times New Roman" w:hAnsi="Times New Roman"/>
          <w:i/>
          <w:iCs/>
          <w:szCs w:val="24"/>
        </w:rPr>
        <w:t>Aboriginal peoples should exercise self-government on reserves:</w:t>
      </w:r>
      <w:r w:rsidRPr="005C7AEC">
        <w:rPr>
          <w:rFonts w:ascii="Times New Roman" w:hAnsi="Times New Roman"/>
          <w:szCs w:val="24"/>
        </w:rPr>
        <w:t xml:space="preserve"> Reserves are impractical and unsuitable to sustaining good governance. “In practice, Aboriginal government produces wasteful, destructive, familistic factionalism (p.7)”.</w:t>
      </w:r>
    </w:p>
    <w:p w:rsidR="004406F3" w:rsidRPr="005C7AEC" w:rsidRDefault="004406F3" w:rsidP="004406F3">
      <w:pPr>
        <w:numPr>
          <w:ilvl w:val="0"/>
          <w:numId w:val="1"/>
        </w:numPr>
        <w:rPr>
          <w:rFonts w:ascii="Times New Roman" w:hAnsi="Times New Roman"/>
          <w:szCs w:val="24"/>
        </w:rPr>
      </w:pPr>
      <w:r w:rsidRPr="005C7AEC">
        <w:rPr>
          <w:rFonts w:ascii="Times New Roman" w:hAnsi="Times New Roman"/>
          <w:i/>
          <w:iCs/>
          <w:szCs w:val="24"/>
        </w:rPr>
        <w:t>Aboriginal property rights should be recognized as full, entrenched ownership rights in Canadian law:</w:t>
      </w:r>
      <w:r w:rsidRPr="005C7AEC">
        <w:rPr>
          <w:rFonts w:ascii="Times New Roman" w:hAnsi="Times New Roman"/>
          <w:szCs w:val="24"/>
        </w:rPr>
        <w:t xml:space="preserve"> The way aboriginal title has been defined and redefined in recent court rulings is incompatible with modern economy. Aboriginal-controlled land should be transferred to private holdings by individuals. </w:t>
      </w:r>
    </w:p>
    <w:p w:rsidR="004406F3" w:rsidRPr="005C7AEC" w:rsidRDefault="004406F3" w:rsidP="004406F3">
      <w:pPr>
        <w:numPr>
          <w:ilvl w:val="0"/>
          <w:numId w:val="1"/>
        </w:numPr>
        <w:rPr>
          <w:rFonts w:ascii="Times New Roman" w:hAnsi="Times New Roman"/>
          <w:szCs w:val="24"/>
        </w:rPr>
      </w:pPr>
      <w:r w:rsidRPr="005C7AEC">
        <w:rPr>
          <w:rFonts w:ascii="Times New Roman" w:hAnsi="Times New Roman"/>
          <w:i/>
          <w:iCs/>
          <w:szCs w:val="24"/>
        </w:rPr>
        <w:t>Land-surrender treaties should be interpreted according to their spirit, not letter:</w:t>
      </w:r>
      <w:r w:rsidRPr="005C7AEC">
        <w:rPr>
          <w:rFonts w:ascii="Times New Roman" w:hAnsi="Times New Roman"/>
          <w:szCs w:val="24"/>
        </w:rPr>
        <w:t xml:space="preserve"> Treaties mean what they mean, and should not be reinterpreted.</w:t>
      </w:r>
    </w:p>
    <w:p w:rsidR="004406F3" w:rsidRPr="005C7AEC" w:rsidRDefault="004406F3" w:rsidP="004406F3">
      <w:pPr>
        <w:numPr>
          <w:ilvl w:val="0"/>
          <w:numId w:val="1"/>
        </w:numPr>
        <w:rPr>
          <w:rFonts w:ascii="Times New Roman" w:hAnsi="Times New Roman"/>
          <w:szCs w:val="24"/>
        </w:rPr>
      </w:pPr>
      <w:r w:rsidRPr="005C7AEC">
        <w:rPr>
          <w:rFonts w:ascii="Times New Roman" w:hAnsi="Times New Roman"/>
          <w:i/>
          <w:iCs/>
          <w:szCs w:val="24"/>
        </w:rPr>
        <w:t>Aboriginal people can be prosperous living on their own land base</w:t>
      </w:r>
      <w:r w:rsidRPr="005C7AEC">
        <w:rPr>
          <w:rFonts w:ascii="Times New Roman" w:hAnsi="Times New Roman"/>
          <w:szCs w:val="24"/>
        </w:rPr>
        <w:t xml:space="preserve">: Self-sufficiency requires a willingness to integrate into the modern economy, and that probably means moving to where the jobs are in the city. Reserve living shouldn't be subsidized. </w:t>
      </w:r>
    </w:p>
    <w:p w:rsidR="004406F3" w:rsidRPr="005C7AEC" w:rsidRDefault="004406F3" w:rsidP="004406F3">
      <w:pPr>
        <w:rPr>
          <w:rFonts w:ascii="Times New Roman" w:hAnsi="Times New Roman"/>
          <w:b/>
          <w:bCs/>
          <w:szCs w:val="24"/>
        </w:rPr>
      </w:pPr>
      <w:r w:rsidRPr="005C7AEC">
        <w:rPr>
          <w:rFonts w:ascii="Times New Roman" w:hAnsi="Times New Roman"/>
          <w:b/>
          <w:bCs/>
          <w:szCs w:val="24"/>
        </w:rPr>
        <w:t>Method/Approach:</w:t>
      </w:r>
    </w:p>
    <w:p w:rsidR="004406F3" w:rsidRPr="005C7AEC" w:rsidRDefault="004406F3" w:rsidP="004406F3">
      <w:pPr>
        <w:rPr>
          <w:rFonts w:ascii="Times New Roman" w:hAnsi="Times New Roman"/>
          <w:szCs w:val="24"/>
        </w:rPr>
      </w:pPr>
      <w:r w:rsidRPr="005C7AEC">
        <w:rPr>
          <w:rFonts w:ascii="Times New Roman" w:hAnsi="Times New Roman"/>
          <w:szCs w:val="24"/>
        </w:rPr>
        <w:t>Flanagan explicitly grounds his argument in classical liberalism, with “a great debt to Friedrich Hayek.”  He actually opens the piece by stating his core beliefs – society is a spontaneous order that emerges from the choices of individuals, representative government is the only form of government that promotes individual freedom, free markets constitute the only economic system that has brought a high standard of living, and threads of progress are visible in the fabric of civilization. The text combines historical analysis with legal analysis and political theory.</w:t>
      </w:r>
    </w:p>
    <w:p w:rsidR="004406F3" w:rsidRPr="005C7AEC" w:rsidRDefault="004406F3" w:rsidP="004406F3">
      <w:pPr>
        <w:rPr>
          <w:rFonts w:ascii="Times New Roman" w:hAnsi="Times New Roman"/>
          <w:b/>
          <w:bCs/>
          <w:szCs w:val="24"/>
        </w:rPr>
      </w:pPr>
      <w:r w:rsidRPr="005C7AEC">
        <w:rPr>
          <w:rFonts w:ascii="Times New Roman" w:hAnsi="Times New Roman"/>
          <w:b/>
          <w:bCs/>
          <w:szCs w:val="24"/>
        </w:rPr>
        <w:t>Contributions:</w:t>
      </w:r>
    </w:p>
    <w:p w:rsidR="004406F3" w:rsidRPr="005C7AEC" w:rsidRDefault="004406F3" w:rsidP="004406F3">
      <w:pPr>
        <w:rPr>
          <w:rFonts w:ascii="Times New Roman" w:hAnsi="Times New Roman"/>
          <w:szCs w:val="24"/>
        </w:rPr>
      </w:pPr>
      <w:r w:rsidRPr="005C7AEC">
        <w:rPr>
          <w:rFonts w:ascii="Times New Roman" w:hAnsi="Times New Roman"/>
          <w:szCs w:val="24"/>
        </w:rPr>
        <w:t>This is a relatively radical rejection of the nation-to-nation vision presented in RCAP, which assumes the importance of group rights and the need for historical reparations of one form or another. His arguments have achieved greater resonance outside of academia than within it, but he has stimulated numerous counter-attempts to justify the characterization of Aboriginal peoples as nations.  The influence of his arguments about why Aboriginals do not constitute nations and do not possess a special claim on the basis of history is most clearly present in the scholarship of Widdowson and Howard (</w:t>
      </w:r>
      <w:r w:rsidRPr="005C7AEC">
        <w:rPr>
          <w:rFonts w:ascii="Times New Roman" w:hAnsi="Times New Roman"/>
          <w:szCs w:val="24"/>
          <w:u w:val="single"/>
        </w:rPr>
        <w:t>Disrobing the Aboriginal Industry)</w:t>
      </w:r>
      <w:r w:rsidRPr="005C7AEC">
        <w:rPr>
          <w:rFonts w:ascii="Times New Roman" w:hAnsi="Times New Roman"/>
          <w:szCs w:val="24"/>
        </w:rPr>
        <w:t>.  His argument about the need for private ownership of land is replicated by Calvin Helin (</w:t>
      </w:r>
      <w:r w:rsidRPr="005C7AEC">
        <w:rPr>
          <w:rFonts w:ascii="Times New Roman" w:hAnsi="Times New Roman"/>
          <w:szCs w:val="24"/>
          <w:u w:val="single"/>
        </w:rPr>
        <w:t>Dancing With Dependency)</w:t>
      </w:r>
      <w:r w:rsidRPr="005C7AEC">
        <w:rPr>
          <w:rFonts w:ascii="Times New Roman" w:hAnsi="Times New Roman"/>
          <w:szCs w:val="24"/>
        </w:rPr>
        <w:t>.</w:t>
      </w:r>
    </w:p>
    <w:p w:rsidR="004406F3" w:rsidRPr="005C7AEC" w:rsidRDefault="004406F3" w:rsidP="004406F3">
      <w:pPr>
        <w:rPr>
          <w:rFonts w:ascii="Times New Roman" w:hAnsi="Times New Roman"/>
          <w:szCs w:val="24"/>
        </w:rPr>
      </w:pPr>
      <w:r w:rsidRPr="005C7AEC">
        <w:rPr>
          <w:rFonts w:ascii="Times New Roman" w:hAnsi="Times New Roman"/>
          <w:szCs w:val="24"/>
        </w:rPr>
        <w:t>One of his most important challenges is to the notion that prior occupation entails special rights or privileges. Macklem responds to this directly, as do many Indigenous scholars. To a degree, this was a taken-for-granted assumption in contemporary literature prior to his objection.</w:t>
      </w:r>
    </w:p>
    <w:p w:rsidR="004406F3" w:rsidRPr="005C7AEC" w:rsidRDefault="004406F3" w:rsidP="004406F3">
      <w:pPr>
        <w:rPr>
          <w:rFonts w:ascii="Times New Roman" w:hAnsi="Times New Roman"/>
          <w:szCs w:val="24"/>
        </w:rPr>
      </w:pPr>
    </w:p>
    <w:p w:rsidR="0081648C" w:rsidRDefault="004406F3"/>
    <w:sectPr w:rsidR="0081648C" w:rsidSect="003B0E1A">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altName w:val="Times"/>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font325">
    <w:panose1 w:val="00000000000000000000"/>
    <w:charset w:val="00"/>
    <w:family w:val="auto"/>
    <w:notTrueType/>
    <w:pitch w:val="default"/>
    <w:sig w:usb0="00000000" w:usb1="00000000" w:usb2="00000000" w:usb3="00000000" w:csb0="00000000"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Tahoma"/>
      </w:rPr>
    </w:lvl>
    <w:lvl w:ilvl="1">
      <w:start w:val="1"/>
      <w:numFmt w:val="bullet"/>
      <w:lvlText w:val=""/>
      <w:lvlJc w:val="left"/>
      <w:pPr>
        <w:tabs>
          <w:tab w:val="num" w:pos="1080"/>
        </w:tabs>
        <w:ind w:left="1080" w:hanging="360"/>
      </w:pPr>
      <w:rPr>
        <w:rFonts w:ascii="Symbol" w:hAnsi="Symbol" w:cs="Tahoma"/>
      </w:rPr>
    </w:lvl>
    <w:lvl w:ilvl="2">
      <w:start w:val="1"/>
      <w:numFmt w:val="bullet"/>
      <w:lvlText w:val=""/>
      <w:lvlJc w:val="left"/>
      <w:pPr>
        <w:tabs>
          <w:tab w:val="num" w:pos="1440"/>
        </w:tabs>
        <w:ind w:left="1440" w:hanging="360"/>
      </w:pPr>
      <w:rPr>
        <w:rFonts w:ascii="Symbol" w:hAnsi="Symbol" w:cs="Tahoma"/>
      </w:rPr>
    </w:lvl>
    <w:lvl w:ilvl="3">
      <w:start w:val="1"/>
      <w:numFmt w:val="bullet"/>
      <w:lvlText w:val=""/>
      <w:lvlJc w:val="left"/>
      <w:pPr>
        <w:tabs>
          <w:tab w:val="num" w:pos="1800"/>
        </w:tabs>
        <w:ind w:left="1800" w:hanging="360"/>
      </w:pPr>
      <w:rPr>
        <w:rFonts w:ascii="Symbol" w:hAnsi="Symbol" w:cs="Tahoma"/>
      </w:rPr>
    </w:lvl>
    <w:lvl w:ilvl="4">
      <w:start w:val="1"/>
      <w:numFmt w:val="bullet"/>
      <w:lvlText w:val=""/>
      <w:lvlJc w:val="left"/>
      <w:pPr>
        <w:tabs>
          <w:tab w:val="num" w:pos="2160"/>
        </w:tabs>
        <w:ind w:left="2160" w:hanging="360"/>
      </w:pPr>
      <w:rPr>
        <w:rFonts w:ascii="Symbol" w:hAnsi="Symbol" w:cs="Tahoma"/>
      </w:rPr>
    </w:lvl>
    <w:lvl w:ilvl="5">
      <w:start w:val="1"/>
      <w:numFmt w:val="bullet"/>
      <w:lvlText w:val=""/>
      <w:lvlJc w:val="left"/>
      <w:pPr>
        <w:tabs>
          <w:tab w:val="num" w:pos="2520"/>
        </w:tabs>
        <w:ind w:left="2520" w:hanging="360"/>
      </w:pPr>
      <w:rPr>
        <w:rFonts w:ascii="Symbol" w:hAnsi="Symbol" w:cs="Tahoma"/>
      </w:rPr>
    </w:lvl>
    <w:lvl w:ilvl="6">
      <w:start w:val="1"/>
      <w:numFmt w:val="bullet"/>
      <w:lvlText w:val=""/>
      <w:lvlJc w:val="left"/>
      <w:pPr>
        <w:tabs>
          <w:tab w:val="num" w:pos="2880"/>
        </w:tabs>
        <w:ind w:left="2880" w:hanging="360"/>
      </w:pPr>
      <w:rPr>
        <w:rFonts w:ascii="Symbol" w:hAnsi="Symbol" w:cs="Tahoma"/>
      </w:rPr>
    </w:lvl>
    <w:lvl w:ilvl="7">
      <w:start w:val="1"/>
      <w:numFmt w:val="bullet"/>
      <w:lvlText w:val=""/>
      <w:lvlJc w:val="left"/>
      <w:pPr>
        <w:tabs>
          <w:tab w:val="num" w:pos="3240"/>
        </w:tabs>
        <w:ind w:left="3240" w:hanging="360"/>
      </w:pPr>
      <w:rPr>
        <w:rFonts w:ascii="Symbol" w:hAnsi="Symbol" w:cs="Tahoma"/>
      </w:rPr>
    </w:lvl>
    <w:lvl w:ilvl="8">
      <w:start w:val="1"/>
      <w:numFmt w:val="bullet"/>
      <w:lvlText w:val=""/>
      <w:lvlJc w:val="left"/>
      <w:pPr>
        <w:tabs>
          <w:tab w:val="num" w:pos="3600"/>
        </w:tabs>
        <w:ind w:left="3600" w:hanging="360"/>
      </w:pPr>
      <w:rPr>
        <w:rFonts w:ascii="Symbol" w:hAnsi="Symbol" w:cs="Tahom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406F3"/>
    <w:rsid w:val="004406F3"/>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06F3"/>
    <w:pPr>
      <w:suppressAutoHyphens/>
      <w:spacing w:line="276" w:lineRule="auto"/>
    </w:pPr>
    <w:rPr>
      <w:rFonts w:ascii="Calibri" w:eastAsia="Arial Unicode MS" w:hAnsi="Calibri" w:cs="font325"/>
      <w:kern w:val="1"/>
      <w:sz w:val="22"/>
      <w:szCs w:val="22"/>
      <w:lang w:val="en-CA" w:eastAsia="ar-SA"/>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600</Words>
  <Characters>3422</Characters>
  <Application>Microsoft Macintosh Word</Application>
  <DocSecurity>0</DocSecurity>
  <Lines>28</Lines>
  <Paragraphs>6</Paragraphs>
  <ScaleCrop>false</ScaleCrop>
  <LinksUpToDate>false</LinksUpToDate>
  <CharactersWithSpaces>4202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2012-04-18T19:23:00Z</dcterms:created>
  <dcterms:modified xsi:type="dcterms:W3CDTF">2012-04-18T19:23:00Z</dcterms:modified>
</cp:coreProperties>
</file>